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5F" w:rsidRPr="0072765F" w:rsidRDefault="0072765F" w:rsidP="0072765F">
      <w:pPr>
        <w:ind w:left="1908" w:right="1924"/>
        <w:jc w:val="center"/>
        <w:rPr>
          <w:rFonts w:ascii="Century Gothic" w:hAnsi="Century Gothic"/>
          <w:b/>
          <w:sz w:val="20"/>
        </w:rPr>
      </w:pPr>
      <w:r w:rsidRPr="0072765F">
        <w:rPr>
          <w:rFonts w:ascii="Century Gothic" w:hAnsi="Century Gothic"/>
          <w:b/>
          <w:sz w:val="20"/>
        </w:rPr>
        <w:t>FIDEICOMISO OXI YOTOCO I</w:t>
      </w:r>
    </w:p>
    <w:p w:rsidR="0072765F" w:rsidRPr="0072765F" w:rsidRDefault="0072765F" w:rsidP="0072765F">
      <w:pPr>
        <w:ind w:left="1908" w:right="1924"/>
        <w:jc w:val="center"/>
        <w:rPr>
          <w:rFonts w:ascii="Century Gothic" w:hAnsi="Century Gothic"/>
          <w:b/>
          <w:sz w:val="20"/>
        </w:rPr>
      </w:pPr>
      <w:r w:rsidRPr="0072765F">
        <w:rPr>
          <w:rFonts w:ascii="Century Gothic" w:hAnsi="Century Gothic"/>
          <w:b/>
          <w:sz w:val="20"/>
        </w:rPr>
        <w:t>LICITACION PRIVADA ABIERTA INTERVENTORIA</w:t>
      </w:r>
    </w:p>
    <w:p w:rsidR="0072765F" w:rsidRPr="0072765F" w:rsidRDefault="0072765F" w:rsidP="0072765F">
      <w:pPr>
        <w:ind w:left="1908" w:right="1924"/>
        <w:jc w:val="center"/>
        <w:rPr>
          <w:rFonts w:ascii="Century Gothic" w:hAnsi="Century Gothic"/>
          <w:b/>
          <w:sz w:val="20"/>
        </w:rPr>
      </w:pPr>
      <w:r w:rsidRPr="0072765F">
        <w:rPr>
          <w:rFonts w:ascii="Century Gothic" w:hAnsi="Century Gothic"/>
          <w:b/>
          <w:sz w:val="20"/>
        </w:rPr>
        <w:t>ANEXO NO 9</w:t>
      </w:r>
    </w:p>
    <w:p w:rsidR="0083438A" w:rsidRPr="0072765F" w:rsidRDefault="00824951" w:rsidP="0072765F">
      <w:pPr>
        <w:ind w:left="1908" w:right="1924"/>
        <w:jc w:val="center"/>
        <w:rPr>
          <w:rFonts w:ascii="Century Gothic" w:hAnsi="Century Gothic"/>
          <w:b/>
          <w:sz w:val="20"/>
        </w:rPr>
      </w:pPr>
      <w:r w:rsidRPr="0072765F">
        <w:rPr>
          <w:rFonts w:ascii="Century Gothic" w:hAnsi="Century Gothic"/>
          <w:b/>
          <w:sz w:val="20"/>
        </w:rPr>
        <w:t>PROMOCIÓN A LA INDUSTRIA NACIONAL</w:t>
      </w:r>
    </w:p>
    <w:p w:rsidR="0072765F" w:rsidRDefault="0072765F" w:rsidP="0072765F">
      <w:pPr>
        <w:pStyle w:val="Textoindependiente"/>
        <w:ind w:left="102" w:right="7495"/>
        <w:rPr>
          <w:rFonts w:ascii="Century Gothic" w:hAnsi="Century Gothic"/>
          <w:sz w:val="20"/>
        </w:rPr>
      </w:pPr>
    </w:p>
    <w:p w:rsidR="0072765F" w:rsidRDefault="0072765F" w:rsidP="0072765F">
      <w:pPr>
        <w:pStyle w:val="Textoindependiente"/>
        <w:ind w:left="102" w:right="7495"/>
        <w:rPr>
          <w:rFonts w:ascii="Century Gothic" w:hAnsi="Century Gothic"/>
          <w:sz w:val="20"/>
        </w:rPr>
      </w:pPr>
    </w:p>
    <w:p w:rsidR="0072765F" w:rsidRDefault="00824951" w:rsidP="0072765F">
      <w:pPr>
        <w:pStyle w:val="Textoindependiente"/>
        <w:ind w:left="102" w:right="7495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 xml:space="preserve">(Ciudad y fecha) </w:t>
      </w:r>
    </w:p>
    <w:p w:rsidR="0072765F" w:rsidRDefault="0072765F" w:rsidP="0072765F">
      <w:pPr>
        <w:pStyle w:val="Textoindependiente"/>
        <w:ind w:left="102" w:right="7495"/>
        <w:rPr>
          <w:rFonts w:ascii="Century Gothic" w:hAnsi="Century Gothic"/>
          <w:sz w:val="20"/>
        </w:rPr>
      </w:pPr>
    </w:p>
    <w:p w:rsidR="0072765F" w:rsidRPr="00460052" w:rsidRDefault="0072765F" w:rsidP="0072765F">
      <w:pPr>
        <w:pStyle w:val="Textoindependiente"/>
        <w:spacing w:line="267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Señores</w:t>
      </w:r>
    </w:p>
    <w:p w:rsidR="0072765F" w:rsidRPr="00460052" w:rsidRDefault="0072765F" w:rsidP="0072765F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FIDEICOMISO OXI YOTOCO I</w:t>
      </w:r>
    </w:p>
    <w:p w:rsidR="0072765F" w:rsidRPr="00460052" w:rsidRDefault="0072765F" w:rsidP="0072765F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b w:val="0"/>
          <w:sz w:val="20"/>
          <w:szCs w:val="20"/>
        </w:rPr>
        <w:t>FIDUCIARIA CORFICOLOMBIANA S.A.</w:t>
      </w:r>
    </w:p>
    <w:p w:rsidR="0072765F" w:rsidRDefault="0072765F" w:rsidP="0072765F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tención: Gina Alvarez</w:t>
      </w:r>
    </w:p>
    <w:p w:rsidR="0072765F" w:rsidRDefault="0072765F" w:rsidP="0072765F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hyperlink r:id="rId6" w:history="1">
        <w:r w:rsidRPr="00042B86">
          <w:rPr>
            <w:rStyle w:val="Hipervnculo"/>
            <w:rFonts w:ascii="Century Gothic" w:hAnsi="Century Gothic"/>
            <w:sz w:val="20"/>
            <w:szCs w:val="20"/>
          </w:rPr>
          <w:t>gina.alvarez@fiduciariacorficolombiana.com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72765F" w:rsidRDefault="0072765F" w:rsidP="0072765F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Calle 10 N° 4-47 piso 20</w:t>
      </w:r>
    </w:p>
    <w:p w:rsidR="0072765F" w:rsidRPr="00460052" w:rsidRDefault="0072765F" w:rsidP="0072765F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Cali</w:t>
      </w:r>
    </w:p>
    <w:p w:rsidR="0072765F" w:rsidRPr="00460052" w:rsidRDefault="0072765F" w:rsidP="0072765F">
      <w:pPr>
        <w:pStyle w:val="Textoindependiente"/>
        <w:rPr>
          <w:rFonts w:ascii="Century Gothic" w:hAnsi="Century Gothic"/>
          <w:sz w:val="20"/>
          <w:szCs w:val="20"/>
        </w:rPr>
      </w:pPr>
    </w:p>
    <w:p w:rsidR="0083438A" w:rsidRPr="0072765F" w:rsidRDefault="0072765F" w:rsidP="0072765F">
      <w:pPr>
        <w:pStyle w:val="Textoindependiente"/>
        <w:tabs>
          <w:tab w:val="left" w:pos="5040"/>
        </w:tabs>
        <w:rPr>
          <w:rFonts w:ascii="Century Gothic" w:hAnsi="Century Gothic"/>
          <w:sz w:val="18"/>
        </w:rPr>
      </w:pPr>
      <w:r w:rsidRPr="0072765F">
        <w:rPr>
          <w:rFonts w:ascii="Century Gothic" w:hAnsi="Century Gothic"/>
          <w:sz w:val="18"/>
        </w:rPr>
        <w:tab/>
      </w:r>
    </w:p>
    <w:p w:rsidR="0083438A" w:rsidRPr="0072765F" w:rsidRDefault="00824951" w:rsidP="0072765F">
      <w:pPr>
        <w:pStyle w:val="Textoindependiente"/>
        <w:ind w:left="102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>Referencia: Li</w:t>
      </w:r>
      <w:r w:rsidR="0072765F">
        <w:rPr>
          <w:rFonts w:ascii="Century Gothic" w:hAnsi="Century Gothic"/>
          <w:sz w:val="20"/>
        </w:rPr>
        <w:t>citación Privada Abierta No. 002</w:t>
      </w:r>
      <w:r w:rsidRPr="0072765F">
        <w:rPr>
          <w:rFonts w:ascii="Century Gothic" w:hAnsi="Century Gothic"/>
          <w:sz w:val="20"/>
        </w:rPr>
        <w:t xml:space="preserve"> DE 2020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4"/>
        </w:rPr>
      </w:pPr>
    </w:p>
    <w:p w:rsidR="0083438A" w:rsidRPr="0072765F" w:rsidRDefault="00824951" w:rsidP="0072765F">
      <w:pPr>
        <w:pStyle w:val="Textoindependiente"/>
        <w:ind w:left="102" w:right="218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>Para efectos del análisis del factor referido al Fomento a la Industria Nacional, me permito indicar el origen de los bienes o servicios ofertados, así: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83438A" w:rsidRPr="0072765F" w:rsidTr="0072765F">
        <w:trPr>
          <w:trHeight w:val="537"/>
        </w:trPr>
        <w:tc>
          <w:tcPr>
            <w:tcW w:w="4414" w:type="dxa"/>
            <w:vAlign w:val="center"/>
          </w:tcPr>
          <w:p w:rsidR="0083438A" w:rsidRPr="0072765F" w:rsidRDefault="0072765F" w:rsidP="0072765F">
            <w:pPr>
              <w:pStyle w:val="TableParagraph"/>
              <w:ind w:left="197" w:right="-15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ORIGEN DEL BIEN O</w:t>
            </w:r>
            <w:r w:rsidR="00824951" w:rsidRPr="0072765F">
              <w:rPr>
                <w:rFonts w:ascii="Century Gothic" w:hAnsi="Century Gothic"/>
                <w:b/>
                <w:sz w:val="20"/>
              </w:rPr>
              <w:t xml:space="preserve"> SERVICIO</w:t>
            </w:r>
          </w:p>
          <w:p w:rsidR="0083438A" w:rsidRPr="0072765F" w:rsidRDefault="00824951" w:rsidP="0072765F">
            <w:pPr>
              <w:pStyle w:val="TableParagraph"/>
              <w:ind w:left="194" w:right="-441"/>
              <w:jc w:val="center"/>
              <w:rPr>
                <w:rFonts w:ascii="Century Gothic" w:hAnsi="Century Gothic"/>
                <w:b/>
                <w:sz w:val="20"/>
              </w:rPr>
            </w:pPr>
            <w:r w:rsidRPr="0072765F">
              <w:rPr>
                <w:rFonts w:ascii="Century Gothic" w:hAnsi="Century Gothic"/>
                <w:b/>
                <w:sz w:val="20"/>
              </w:rPr>
              <w:t>(CATEGORIAS)</w:t>
            </w:r>
          </w:p>
        </w:tc>
        <w:tc>
          <w:tcPr>
            <w:tcW w:w="4414" w:type="dxa"/>
            <w:vAlign w:val="center"/>
          </w:tcPr>
          <w:p w:rsidR="0083438A" w:rsidRPr="0072765F" w:rsidRDefault="00824951" w:rsidP="0072765F">
            <w:pPr>
              <w:pStyle w:val="TableParagraph"/>
              <w:ind w:left="197" w:right="186"/>
              <w:jc w:val="center"/>
              <w:rPr>
                <w:rFonts w:ascii="Century Gothic" w:hAnsi="Century Gothic"/>
                <w:b/>
                <w:sz w:val="20"/>
              </w:rPr>
            </w:pPr>
            <w:r w:rsidRPr="0072765F">
              <w:rPr>
                <w:rFonts w:ascii="Century Gothic" w:hAnsi="Century Gothic"/>
                <w:b/>
                <w:sz w:val="20"/>
              </w:rPr>
              <w:t>ITEMS</w:t>
            </w:r>
          </w:p>
        </w:tc>
      </w:tr>
      <w:tr w:rsidR="0083438A" w:rsidRPr="0072765F" w:rsidTr="0072765F">
        <w:trPr>
          <w:trHeight w:val="537"/>
        </w:trPr>
        <w:tc>
          <w:tcPr>
            <w:tcW w:w="4414" w:type="dxa"/>
            <w:vAlign w:val="center"/>
          </w:tcPr>
          <w:p w:rsidR="0083438A" w:rsidRPr="0072765F" w:rsidRDefault="00824951" w:rsidP="0072765F">
            <w:pPr>
              <w:pStyle w:val="TableParagraph"/>
              <w:ind w:left="266"/>
              <w:rPr>
                <w:rFonts w:ascii="Century Gothic" w:hAnsi="Century Gothic"/>
                <w:sz w:val="20"/>
              </w:rPr>
            </w:pPr>
            <w:r w:rsidRPr="0072765F">
              <w:rPr>
                <w:rFonts w:ascii="Century Gothic" w:hAnsi="Century Gothic"/>
                <w:sz w:val="20"/>
              </w:rPr>
              <w:t>NACIONAL (</w:t>
            </w:r>
            <w:r w:rsidRPr="0072765F">
              <w:rPr>
                <w:rFonts w:ascii="Century Gothic" w:hAnsi="Century Gothic"/>
                <w:b/>
                <w:sz w:val="20"/>
              </w:rPr>
              <w:t>Nota 1</w:t>
            </w:r>
            <w:r w:rsidRPr="0072765F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4414" w:type="dxa"/>
            <w:vAlign w:val="center"/>
          </w:tcPr>
          <w:p w:rsidR="0083438A" w:rsidRPr="0072765F" w:rsidRDefault="0083438A" w:rsidP="0072765F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83438A" w:rsidRPr="0072765F" w:rsidTr="0072765F">
        <w:trPr>
          <w:trHeight w:val="806"/>
        </w:trPr>
        <w:tc>
          <w:tcPr>
            <w:tcW w:w="4414" w:type="dxa"/>
            <w:vAlign w:val="center"/>
          </w:tcPr>
          <w:p w:rsidR="0083438A" w:rsidRPr="0072765F" w:rsidRDefault="00824951" w:rsidP="0072765F">
            <w:pPr>
              <w:pStyle w:val="TableParagraph"/>
              <w:ind w:left="215" w:right="1137" w:firstLine="50"/>
              <w:rPr>
                <w:rFonts w:ascii="Century Gothic" w:hAnsi="Century Gothic"/>
                <w:sz w:val="20"/>
              </w:rPr>
            </w:pPr>
            <w:r w:rsidRPr="0072765F">
              <w:rPr>
                <w:rFonts w:ascii="Century Gothic" w:hAnsi="Century Gothic"/>
                <w:sz w:val="20"/>
              </w:rPr>
              <w:t>EXTRANJERO CON COMPONENTE COLOMBIANO (</w:t>
            </w:r>
            <w:r w:rsidRPr="0072765F">
              <w:rPr>
                <w:rFonts w:ascii="Century Gothic" w:hAnsi="Century Gothic"/>
                <w:b/>
                <w:sz w:val="20"/>
              </w:rPr>
              <w:t>Nota 2</w:t>
            </w:r>
            <w:r w:rsidRPr="0072765F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4414" w:type="dxa"/>
            <w:vAlign w:val="center"/>
          </w:tcPr>
          <w:p w:rsidR="0083438A" w:rsidRPr="0072765F" w:rsidRDefault="0083438A" w:rsidP="0072765F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83438A" w:rsidRPr="0072765F" w:rsidTr="0072765F">
        <w:trPr>
          <w:trHeight w:val="805"/>
        </w:trPr>
        <w:tc>
          <w:tcPr>
            <w:tcW w:w="4414" w:type="dxa"/>
            <w:vAlign w:val="center"/>
          </w:tcPr>
          <w:p w:rsidR="0083438A" w:rsidRPr="0072765F" w:rsidRDefault="00824951" w:rsidP="0072765F">
            <w:pPr>
              <w:pStyle w:val="TableParagraph"/>
              <w:ind w:left="215" w:right="1244" w:firstLine="50"/>
              <w:rPr>
                <w:rFonts w:ascii="Century Gothic" w:hAnsi="Century Gothic"/>
                <w:sz w:val="20"/>
              </w:rPr>
            </w:pPr>
            <w:r w:rsidRPr="0072765F">
              <w:rPr>
                <w:rFonts w:ascii="Century Gothic" w:hAnsi="Century Gothic"/>
                <w:sz w:val="20"/>
              </w:rPr>
              <w:t>EXTRANJERO SIN COMPONENTE COLOMBIANO (</w:t>
            </w:r>
            <w:r w:rsidRPr="0072765F">
              <w:rPr>
                <w:rFonts w:ascii="Century Gothic" w:hAnsi="Century Gothic"/>
                <w:b/>
                <w:sz w:val="20"/>
              </w:rPr>
              <w:t>Nota 3</w:t>
            </w:r>
            <w:r w:rsidRPr="0072765F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4414" w:type="dxa"/>
            <w:vAlign w:val="center"/>
          </w:tcPr>
          <w:p w:rsidR="0083438A" w:rsidRPr="0072765F" w:rsidRDefault="0083438A" w:rsidP="0072765F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</w:tbl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pStyle w:val="Textoindependiente"/>
        <w:ind w:left="102" w:right="121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b/>
          <w:sz w:val="20"/>
        </w:rPr>
        <w:t xml:space="preserve">Nota 1: </w:t>
      </w:r>
      <w:r w:rsidRPr="0072765F">
        <w:rPr>
          <w:rFonts w:ascii="Century Gothic" w:hAnsi="Century Gothic"/>
          <w:sz w:val="20"/>
        </w:rPr>
        <w:t>La calificación de Bienes y/o Servicios Nacionales (que incluye a los Bienes de Origen Nacional, los Servicios Nacionales y los Bienes o Servicios Extranjeros con Tratamiento de Nacionales).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pStyle w:val="Textoindependiente"/>
        <w:ind w:left="102" w:right="114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>Tratándose</w:t>
      </w:r>
      <w:r w:rsidRPr="0072765F">
        <w:rPr>
          <w:rFonts w:ascii="Century Gothic" w:hAnsi="Century Gothic"/>
          <w:spacing w:val="-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Bienes</w:t>
      </w:r>
      <w:r w:rsidRPr="0072765F">
        <w:rPr>
          <w:rFonts w:ascii="Century Gothic" w:hAnsi="Century Gothic"/>
          <w:spacing w:val="-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Origen</w:t>
      </w:r>
      <w:r w:rsidRPr="0072765F">
        <w:rPr>
          <w:rFonts w:ascii="Century Gothic" w:hAnsi="Century Gothic"/>
          <w:spacing w:val="-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Nacional</w:t>
      </w:r>
      <w:r w:rsidRPr="0072765F">
        <w:rPr>
          <w:rFonts w:ascii="Century Gothic" w:hAnsi="Century Gothic"/>
          <w:spacing w:val="-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se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deberá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adjuntar</w:t>
      </w:r>
      <w:r w:rsidRPr="0072765F">
        <w:rPr>
          <w:rFonts w:ascii="Century Gothic" w:hAnsi="Century Gothic"/>
          <w:spacing w:val="-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el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Re</w:t>
      </w:r>
      <w:r w:rsidRPr="0072765F">
        <w:rPr>
          <w:rFonts w:ascii="Century Gothic" w:hAnsi="Century Gothic"/>
          <w:sz w:val="20"/>
        </w:rPr>
        <w:t>gistro</w:t>
      </w:r>
      <w:r w:rsidRPr="0072765F">
        <w:rPr>
          <w:rFonts w:ascii="Century Gothic" w:hAnsi="Century Gothic"/>
          <w:spacing w:val="-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Producción</w:t>
      </w:r>
      <w:r w:rsidRPr="0072765F">
        <w:rPr>
          <w:rFonts w:ascii="Century Gothic" w:hAnsi="Century Gothic"/>
          <w:spacing w:val="-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Nacional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(El N°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1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radicado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10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respuesta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positiva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del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Ministerio</w:t>
      </w:r>
      <w:r w:rsidRPr="0072765F">
        <w:rPr>
          <w:rFonts w:ascii="Century Gothic" w:hAnsi="Century Gothic"/>
          <w:spacing w:val="-9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16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Comercio</w:t>
      </w:r>
      <w:r w:rsidRPr="0072765F">
        <w:rPr>
          <w:rFonts w:ascii="Century Gothic" w:hAnsi="Century Gothic"/>
          <w:spacing w:val="-10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debe</w:t>
      </w:r>
      <w:r w:rsidRPr="0072765F">
        <w:rPr>
          <w:rFonts w:ascii="Century Gothic" w:hAnsi="Century Gothic"/>
          <w:spacing w:val="-11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ser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expedido</w:t>
      </w:r>
      <w:r w:rsidRPr="0072765F">
        <w:rPr>
          <w:rFonts w:ascii="Century Gothic" w:hAnsi="Century Gothic"/>
          <w:spacing w:val="-10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con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anterioridad a la fecha de vencimiento del plazo de presentación de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propuestas).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ind w:left="102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>Tratándose de “</w:t>
      </w:r>
      <w:r w:rsidRPr="0072765F">
        <w:rPr>
          <w:rFonts w:ascii="Century Gothic" w:hAnsi="Century Gothic"/>
          <w:i/>
          <w:sz w:val="20"/>
        </w:rPr>
        <w:t>BIENES O SERVICIOS EXTRANJEROS CON TRATAMIENTO DE NACIONALES</w:t>
      </w:r>
      <w:r w:rsidRPr="0072765F">
        <w:rPr>
          <w:rFonts w:ascii="Century Gothic" w:hAnsi="Century Gothic"/>
          <w:sz w:val="20"/>
        </w:rPr>
        <w:t>”, se debe</w:t>
      </w:r>
      <w:r w:rsidR="0072765F">
        <w:rPr>
          <w:rFonts w:ascii="Century Gothic" w:hAnsi="Century Gothic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indicar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el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trato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nacional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existente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en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materia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1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compras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estatales</w:t>
      </w:r>
      <w:r w:rsidRPr="0072765F">
        <w:rPr>
          <w:rFonts w:ascii="Century Gothic" w:hAnsi="Century Gothic"/>
          <w:spacing w:val="-1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o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adjuntar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el</w:t>
      </w:r>
      <w:r w:rsidRPr="0072765F">
        <w:rPr>
          <w:rFonts w:ascii="Century Gothic" w:hAnsi="Century Gothic"/>
          <w:spacing w:val="-1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informe</w:t>
      </w:r>
      <w:r w:rsidRPr="0072765F">
        <w:rPr>
          <w:rFonts w:ascii="Century Gothic" w:hAnsi="Century Gothic"/>
          <w:spacing w:val="-1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1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la</w:t>
      </w:r>
      <w:r w:rsidRPr="0072765F">
        <w:rPr>
          <w:rFonts w:ascii="Century Gothic" w:hAnsi="Century Gothic"/>
          <w:spacing w:val="-1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Misión Diplomática según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corresponda.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pStyle w:val="Textoindependiente"/>
        <w:ind w:left="102" w:right="115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b/>
          <w:sz w:val="20"/>
        </w:rPr>
        <w:t>Nota 2</w:t>
      </w:r>
      <w:r w:rsidRPr="0072765F">
        <w:rPr>
          <w:rFonts w:ascii="Century Gothic" w:hAnsi="Century Gothic"/>
          <w:sz w:val="20"/>
        </w:rPr>
        <w:t>: Aplica tratándose de “</w:t>
      </w:r>
      <w:r w:rsidRPr="0072765F">
        <w:rPr>
          <w:rFonts w:ascii="Century Gothic" w:hAnsi="Century Gothic"/>
          <w:i/>
          <w:sz w:val="20"/>
        </w:rPr>
        <w:t>BIENES O SERVICIOS E</w:t>
      </w:r>
      <w:r w:rsidRPr="0072765F">
        <w:rPr>
          <w:rFonts w:ascii="Century Gothic" w:hAnsi="Century Gothic"/>
          <w:i/>
          <w:sz w:val="20"/>
        </w:rPr>
        <w:t>XTRANJEROS</w:t>
      </w:r>
      <w:r w:rsidRPr="0072765F">
        <w:rPr>
          <w:rFonts w:ascii="Century Gothic" w:hAnsi="Century Gothic"/>
          <w:sz w:val="20"/>
        </w:rPr>
        <w:t xml:space="preserve">” que no tengan tratamiento de nacionales, pero en los que se incorpore componente colombiano de </w:t>
      </w:r>
      <w:r w:rsidRPr="0072765F">
        <w:rPr>
          <w:rFonts w:ascii="Century Gothic" w:hAnsi="Century Gothic"/>
          <w:sz w:val="20"/>
        </w:rPr>
        <w:lastRenderedPageBreak/>
        <w:t>bienes y/o servicios profesionales,</w:t>
      </w:r>
      <w:r w:rsidRPr="0072765F">
        <w:rPr>
          <w:rFonts w:ascii="Century Gothic" w:hAnsi="Century Gothic"/>
          <w:spacing w:val="-6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técnicos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u</w:t>
      </w:r>
      <w:r w:rsidRPr="0072765F">
        <w:rPr>
          <w:rFonts w:ascii="Century Gothic" w:hAnsi="Century Gothic"/>
          <w:spacing w:val="-6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operativos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bookmarkStart w:id="0" w:name="_GoBack"/>
      <w:bookmarkEnd w:id="0"/>
      <w:r w:rsidRPr="0072765F">
        <w:rPr>
          <w:rFonts w:ascii="Century Gothic" w:hAnsi="Century Gothic"/>
          <w:sz w:val="20"/>
        </w:rPr>
        <w:t>(bienes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producidos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en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el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país,</w:t>
      </w:r>
      <w:r w:rsidRPr="0072765F">
        <w:rPr>
          <w:rFonts w:ascii="Century Gothic" w:hAnsi="Century Gothic"/>
          <w:spacing w:val="-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para</w:t>
      </w:r>
      <w:r w:rsidRPr="0072765F">
        <w:rPr>
          <w:rFonts w:ascii="Century Gothic" w:hAnsi="Century Gothic"/>
          <w:spacing w:val="-5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los</w:t>
      </w:r>
      <w:r w:rsidRPr="0072765F">
        <w:rPr>
          <w:rFonts w:ascii="Century Gothic" w:hAnsi="Century Gothic"/>
          <w:spacing w:val="-2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cuales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el</w:t>
      </w:r>
      <w:r w:rsidRPr="0072765F">
        <w:rPr>
          <w:rFonts w:ascii="Century Gothic" w:hAnsi="Century Gothic"/>
          <w:spacing w:val="-4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valor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CIF</w:t>
      </w:r>
      <w:r w:rsidRPr="0072765F">
        <w:rPr>
          <w:rFonts w:ascii="Century Gothic" w:hAnsi="Century Gothic"/>
          <w:spacing w:val="-6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de</w:t>
      </w:r>
      <w:r w:rsidRPr="0072765F">
        <w:rPr>
          <w:rFonts w:ascii="Century Gothic" w:hAnsi="Century Gothic"/>
          <w:spacing w:val="-3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los insumos, materias primas y bienes intermedios importados, utilizados para su elaboración, sea superior al 60% e inferior al 100% del valor en fábrica de los bienes terminados ofrecidos, y/o servicios prestados por el Contratista, que hacen parte del ob</w:t>
      </w:r>
      <w:r w:rsidRPr="0072765F">
        <w:rPr>
          <w:rFonts w:ascii="Century Gothic" w:hAnsi="Century Gothic"/>
          <w:sz w:val="20"/>
        </w:rPr>
        <w:t>jeto del Contrato y que parcialmente corresponden a Servicios</w:t>
      </w:r>
      <w:r w:rsidRPr="0072765F">
        <w:rPr>
          <w:rFonts w:ascii="Century Gothic" w:hAnsi="Century Gothic"/>
          <w:spacing w:val="-7"/>
          <w:sz w:val="20"/>
        </w:rPr>
        <w:t xml:space="preserve"> </w:t>
      </w:r>
      <w:r w:rsidRPr="0072765F">
        <w:rPr>
          <w:rFonts w:ascii="Century Gothic" w:hAnsi="Century Gothic"/>
          <w:sz w:val="20"/>
        </w:rPr>
        <w:t>Nacionales).</w:t>
      </w:r>
    </w:p>
    <w:p w:rsidR="0072765F" w:rsidRDefault="0072765F" w:rsidP="0072765F">
      <w:pPr>
        <w:pStyle w:val="Textoindependiente"/>
        <w:ind w:left="102" w:right="118"/>
        <w:jc w:val="both"/>
        <w:rPr>
          <w:rFonts w:ascii="Century Gothic" w:hAnsi="Century Gothic"/>
          <w:b/>
          <w:sz w:val="20"/>
        </w:rPr>
      </w:pPr>
    </w:p>
    <w:p w:rsidR="0083438A" w:rsidRPr="0072765F" w:rsidRDefault="00824951" w:rsidP="0072765F">
      <w:pPr>
        <w:pStyle w:val="Textoindependiente"/>
        <w:ind w:left="102" w:right="118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b/>
          <w:sz w:val="20"/>
        </w:rPr>
        <w:t>Nota 3</w:t>
      </w:r>
      <w:r w:rsidRPr="0072765F">
        <w:rPr>
          <w:rFonts w:ascii="Century Gothic" w:hAnsi="Century Gothic"/>
          <w:sz w:val="20"/>
        </w:rPr>
        <w:t>: Aplica tratándose de “</w:t>
      </w:r>
      <w:r w:rsidRPr="0072765F">
        <w:rPr>
          <w:rFonts w:ascii="Century Gothic" w:hAnsi="Century Gothic"/>
          <w:i/>
          <w:sz w:val="20"/>
        </w:rPr>
        <w:t>BIENES O SERVICIOS EXTRANJEROS</w:t>
      </w:r>
      <w:r w:rsidRPr="0072765F">
        <w:rPr>
          <w:rFonts w:ascii="Century Gothic" w:hAnsi="Century Gothic"/>
          <w:sz w:val="20"/>
        </w:rPr>
        <w:t>” que no tengan tratamiento de naci</w:t>
      </w:r>
      <w:r w:rsidRPr="0072765F">
        <w:rPr>
          <w:rFonts w:ascii="Century Gothic" w:hAnsi="Century Gothic"/>
          <w:sz w:val="20"/>
        </w:rPr>
        <w:t>onales, y respecto de los que no se incorpora componente colombiano de bienes y/o servicios profesionales, técnicos u operativos.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pStyle w:val="Textoindependiente"/>
        <w:ind w:left="102" w:right="114"/>
        <w:jc w:val="both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b/>
          <w:sz w:val="20"/>
        </w:rPr>
        <w:t>Nota 4</w:t>
      </w:r>
      <w:r w:rsidRPr="0072765F">
        <w:rPr>
          <w:rFonts w:ascii="Century Gothic" w:hAnsi="Century Gothic"/>
          <w:sz w:val="20"/>
        </w:rPr>
        <w:t>: Tratándose de distribuidores, el Productor del bien y/o servicio deberá certificar su vinculación comercial y autorizarlo a utilizar los certificados del producto específico, documentos que deberá adjuntar para cumplir con éste requisito.</w:t>
      </w: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3438A" w:rsidP="0072765F">
      <w:pPr>
        <w:pStyle w:val="Textoindependiente"/>
        <w:rPr>
          <w:rFonts w:ascii="Century Gothic" w:hAnsi="Century Gothic"/>
          <w:sz w:val="20"/>
        </w:rPr>
      </w:pPr>
    </w:p>
    <w:p w:rsidR="0083438A" w:rsidRPr="0072765F" w:rsidRDefault="00824951" w:rsidP="0072765F">
      <w:pPr>
        <w:ind w:left="102"/>
        <w:jc w:val="both"/>
        <w:rPr>
          <w:rFonts w:ascii="Century Gothic" w:hAnsi="Century Gothic"/>
          <w:i/>
          <w:sz w:val="20"/>
        </w:rPr>
      </w:pPr>
      <w:r w:rsidRPr="0072765F">
        <w:rPr>
          <w:rFonts w:ascii="Century Gothic" w:hAnsi="Century Gothic"/>
          <w:i/>
          <w:sz w:val="20"/>
        </w:rPr>
        <w:t>Rúbrica del R</w:t>
      </w:r>
      <w:r w:rsidRPr="0072765F">
        <w:rPr>
          <w:rFonts w:ascii="Century Gothic" w:hAnsi="Century Gothic"/>
          <w:i/>
          <w:sz w:val="20"/>
        </w:rPr>
        <w:t>epresentante Legal)</w:t>
      </w:r>
    </w:p>
    <w:p w:rsidR="0083438A" w:rsidRPr="0072765F" w:rsidRDefault="00824951" w:rsidP="0072765F">
      <w:pPr>
        <w:pStyle w:val="Textoindependiente"/>
        <w:rPr>
          <w:rFonts w:ascii="Century Gothic" w:hAnsi="Century Gothic"/>
          <w:i/>
          <w:sz w:val="13"/>
        </w:rPr>
      </w:pPr>
      <w:r w:rsidRPr="0072765F">
        <w:rPr>
          <w:rFonts w:ascii="Century Gothic" w:hAnsi="Century Gothic"/>
          <w:sz w:val="20"/>
        </w:rPr>
        <w:pict>
          <v:shape id="_x0000_s1026" style="position:absolute;margin-left:85.1pt;margin-top:12.1pt;width:191.75pt;height:.1pt;z-index:-251658752;mso-wrap-distance-left:0;mso-wrap-distance-right:0;mso-position-horizontal-relative:page" coordorigin="1702,242" coordsize="3835,0" path="m1702,242r3835,e" filled="f" strokeweight=".25292mm">
            <v:path arrowok="t"/>
            <w10:wrap type="topAndBottom" anchorx="page"/>
          </v:shape>
        </w:pict>
      </w:r>
    </w:p>
    <w:p w:rsidR="0083438A" w:rsidRPr="0072765F" w:rsidRDefault="00824951" w:rsidP="0072765F">
      <w:pPr>
        <w:ind w:left="102"/>
        <w:rPr>
          <w:rFonts w:ascii="Century Gothic" w:hAnsi="Century Gothic"/>
          <w:i/>
          <w:sz w:val="20"/>
        </w:rPr>
      </w:pPr>
      <w:r w:rsidRPr="0072765F">
        <w:rPr>
          <w:rFonts w:ascii="Century Gothic" w:hAnsi="Century Gothic"/>
          <w:i/>
          <w:sz w:val="20"/>
        </w:rPr>
        <w:t>(Indicar nombre del Representante Legal)</w:t>
      </w:r>
    </w:p>
    <w:p w:rsidR="0083438A" w:rsidRPr="0072765F" w:rsidRDefault="00824951" w:rsidP="0072765F">
      <w:pPr>
        <w:pStyle w:val="Textoindependiente"/>
        <w:ind w:left="102"/>
        <w:rPr>
          <w:rFonts w:ascii="Century Gothic" w:hAnsi="Century Gothic"/>
          <w:sz w:val="20"/>
        </w:rPr>
      </w:pPr>
      <w:r w:rsidRPr="0072765F">
        <w:rPr>
          <w:rFonts w:ascii="Century Gothic" w:hAnsi="Century Gothic"/>
          <w:sz w:val="20"/>
        </w:rPr>
        <w:t>(Indicar nombre del PROPONENTE)</w:t>
      </w:r>
    </w:p>
    <w:sectPr w:rsidR="0083438A" w:rsidRPr="0072765F" w:rsidSect="0072765F">
      <w:headerReference w:type="default" r:id="rId7"/>
      <w:pgSz w:w="12240" w:h="15840"/>
      <w:pgMar w:top="1360" w:right="1580" w:bottom="851" w:left="16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51" w:rsidRDefault="00824951">
      <w:r>
        <w:separator/>
      </w:r>
    </w:p>
  </w:endnote>
  <w:endnote w:type="continuationSeparator" w:id="0">
    <w:p w:rsidR="00824951" w:rsidRDefault="008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51" w:rsidRDefault="00824951">
      <w:r>
        <w:separator/>
      </w:r>
    </w:p>
  </w:footnote>
  <w:footnote w:type="continuationSeparator" w:id="0">
    <w:p w:rsidR="00824951" w:rsidRDefault="00824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38A" w:rsidRDefault="0083438A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3438A"/>
    <w:rsid w:val="0072765F"/>
    <w:rsid w:val="00824951"/>
    <w:rsid w:val="0083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7666E5-C8E5-4EE7-B2BA-C4DFFDB6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 w:eastAsia="es-CO" w:bidi="es-CO"/>
    </w:rPr>
  </w:style>
  <w:style w:type="paragraph" w:styleId="Ttulo1">
    <w:name w:val="heading 1"/>
    <w:basedOn w:val="Normal"/>
    <w:link w:val="Ttulo1Car"/>
    <w:uiPriority w:val="1"/>
    <w:qFormat/>
    <w:rsid w:val="0072765F"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76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65F"/>
    <w:rPr>
      <w:rFonts w:ascii="Calibri" w:eastAsia="Calibri" w:hAnsi="Calibri" w:cs="Calibri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276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65F"/>
    <w:rPr>
      <w:rFonts w:ascii="Calibri" w:eastAsia="Calibri" w:hAnsi="Calibri" w:cs="Calibri"/>
      <w:lang w:val="es-CO" w:eastAsia="es-CO" w:bidi="es-CO"/>
    </w:rPr>
  </w:style>
  <w:style w:type="character" w:customStyle="1" w:styleId="Ttulo1Car">
    <w:name w:val="Título 1 Car"/>
    <w:basedOn w:val="Fuentedeprrafopredeter"/>
    <w:link w:val="Ttulo1"/>
    <w:uiPriority w:val="1"/>
    <w:rsid w:val="0072765F"/>
    <w:rPr>
      <w:rFonts w:ascii="Calibri" w:eastAsia="Calibri" w:hAnsi="Calibri" w:cs="Calibri"/>
      <w:b/>
      <w:bCs/>
      <w:lang w:val="es-CO" w:eastAsia="es-CO" w:bidi="es-CO"/>
    </w:rPr>
  </w:style>
  <w:style w:type="character" w:styleId="Hipervnculo">
    <w:name w:val="Hyperlink"/>
    <w:basedOn w:val="Fuentedeprrafopredeter"/>
    <w:uiPriority w:val="99"/>
    <w:unhideWhenUsed/>
    <w:rsid w:val="0072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a.alvarez@fiduciariacorficolombia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2218</Characters>
  <Application>Microsoft Office Word</Application>
  <DocSecurity>0</DocSecurity>
  <Lines>18</Lines>
  <Paragraphs>5</Paragraphs>
  <ScaleCrop>false</ScaleCrop>
  <Company>company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Johana Bautista Moreno  (Ingenieria Strycon)</dc:creator>
  <cp:lastModifiedBy>María Claudia Alvarez Hurtado</cp:lastModifiedBy>
  <cp:revision>2</cp:revision>
  <dcterms:created xsi:type="dcterms:W3CDTF">2020-07-14T14:27:00Z</dcterms:created>
  <dcterms:modified xsi:type="dcterms:W3CDTF">2020-07-14T14:31:00Z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</Properties>
</file>